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DCC" w:rsidRPr="00012DCC" w:rsidRDefault="00012DCC" w:rsidP="00012DCC">
      <w:pPr>
        <w:shd w:val="clear" w:color="auto" w:fill="FFFFFF"/>
        <w:spacing w:after="199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МИНИСТЕРСТВО ПРОСВЕЩЕНИЯ РОССИЙСКОЙ ФЕДЕРАЦИИ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№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СК-228/03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ФЕДЕРАЛЬНАЯ СЛУЖБА ПО НАДЗОРУ В СФЕРЕ ОБРАЗОВАНИЯ И НАУКИ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№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01-169/08-01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ПИСЬМО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br/>
        <w:t>от 6 августа 2021 года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Министерством просвещения Российской Федерации совместно с Федеральной службой по надзору в сфере образования и науки была создана межведомственная рабочая группа по рассмотрению вопроса оптимизации количества проводимых в общеобразовательных организациях проверочных и иных диагностических работ, в состав которой вошли представители Федеральной службы по надзору в сфере защиты прав потребителей и благополучия человека, Комитета Государственной Думы по образованию и науке, органов исполнительной власти субъектов Российской Федерации и научного сообщества (далее - рабочая группа).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По итогам проведенной работы подготовлены рекомендации для системы общего образования по основным подходам к формированию графика проведения оценочных процедур в общеобразовательных организациях в 2021/2022 учебном году.</w:t>
      </w: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Направляем указанные рекомендации для использования в работе с муниципальными органами управления образованием и общеобразовательными организациями.</w:t>
      </w: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Pr="00012DCC" w:rsidRDefault="00012DCC" w:rsidP="00012DCC">
      <w:pPr>
        <w:shd w:val="clear" w:color="auto" w:fill="FFFFFF"/>
        <w:spacing w:after="199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Министр просвещения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Российской Федерации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С.С.КРАВЦОВ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Руководитель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Федеральной службы по надзору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в сфере образования и науки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А.А.МУЗАЕВ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Приложение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к письму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Минпросвещения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России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от 06.08.2021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№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СК-228/03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письму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Рособрнадзора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от 06.08.2021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№ </w:t>
      </w: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01-169/08-01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РЕКОМЕНДАЦИИ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br/>
        <w:t>ДЛЯ СИСТЕМЫ ОБЩЕГО ОБРАЗОВАНИЯ ПО ОСНОВНЫМ ПОДХОДАМ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br/>
        <w:t>К ФОРМИРОВАНИЮ ГРАФИКА ПРОВЕДЕНИЯ ОЦЕНОЧНЫХ ПРОЦЕДУР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br/>
        <w:t>В ОБЩЕОБРАЗОВАТЕЛЬНЫХ ОРГАНИЗАЦИЯХ</w:t>
      </w:r>
      <w:r w:rsidRPr="00012D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br/>
        <w:t>В 2021/2022 УЧЕБНОМ ГОДУ</w:t>
      </w:r>
    </w:p>
    <w:p w:rsidR="00012DCC" w:rsidRPr="00012DCC" w:rsidRDefault="00012DCC" w:rsidP="00012DCC">
      <w:pPr>
        <w:shd w:val="clear" w:color="auto" w:fill="FFFFFF"/>
        <w:spacing w:after="199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1. Введение</w:t>
      </w:r>
    </w:p>
    <w:p w:rsidR="00012DCC" w:rsidRPr="00012DCC" w:rsidRDefault="00012DCC" w:rsidP="00012DCC">
      <w:pPr>
        <w:shd w:val="clear" w:color="auto" w:fill="FFFFFF"/>
        <w:spacing w:after="199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1.1. Понятие оценочных процедур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 настоящих рекомендациях рассматриваются контрольные, проверочные и диагностические работы, которые выполняются всеми обучающимися в классе одновременно и длительность которых составляет не менее тридцати минут. Все перечисленные виды работ называются оценочными процедурами.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Под контрольной или проверочной работой в данных рекомендациях понимается форма текущего контроля успеваемости или промежуточной аттестации обучающихся, реализуемая в рамках образовательного процесса в общеобразовательной организации и нацеленная на оценку достижения каждым обучающимся и/или группой обучающихся (классом, всеми классами образовательной организации, всеми образовательными организациями муниципалитета или субъекта Российской Федерации и т.д.) требований к предметным и/или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метапредметным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результатам обучения в соответствии с федеральными государственными образовательными стандартами начального общего, основного общего и среднего общего образования (далее - ФГОС) при освоении образовательной программы, в том числе отдельной части или всего объема учебного предмета, курса, дисциплины (модуля) образовательной программы.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Под диагностической работой в данных рекомендациях понимается форма оценки или мониторинга результатов обучения, реализуемая в рамках учебного процесса в общеобразовательной организации и нацеленная на выявление и изучение уровня и качества подготовки обучающихся, включая достижение каждым обучающимся и/или группой обучающихся (классом, всеми классами образовательной организации, всеми образовательными организациями муниципалитета или субъекта Российской Федерации и т.д.) требований к предметным и/или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метапредметным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, и/или личностным результатам обучения в соответствии с ФГОС, а также факторы, обусловливающие выявленные результаты обучения.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1.2. Уровни оценочных процедур</w:t>
      </w:r>
    </w:p>
    <w:p w:rsid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 настоящее время в Российской Федерации сложилась практика организации и проведения оценочных процедур трех уровней.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12DCC" w:rsidRPr="00012DCC" w:rsidRDefault="00012DCC" w:rsidP="00012DCC">
      <w:pPr>
        <w:shd w:val="clear" w:color="auto" w:fill="FFFFFF"/>
        <w:spacing w:after="199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Федеральные оценочные процедуры</w:t>
      </w:r>
    </w:p>
    <w:p w:rsidR="00012DCC" w:rsidRPr="00012DCC" w:rsidRDefault="00012DCC" w:rsidP="00012DC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Согласно части 3 статьи 97 Федерального </w:t>
      </w:r>
      <w:hyperlink r:id="rId4" w:history="1"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>закона от 29.12.2012 N 273-ФЗ</w:t>
        </w:r>
      </w:hyperlink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"Об образовании в Российской Федерации" (далее - Федеральный закон N 273-ФЗ)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результатов, в том числе в рамках оценки качества образования, условиями осуществления образовательной деятельности, контингентом обучающихся, учебными и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внеучебными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достижениями обучающихся, профессиональными достижениями выпускников организаций, осуществляющих образовательную деятельность, состоянием сети организаций, осуществляющих образовательную деятельность.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Организация мониторинга системы образования осуществляется федеральными органами исполнительной власти и органами исполнительной власти субъектов Российской Федерации, осуществляющими государственное управление в сфере образования, органами местного самоуправления, осуществляющими управление в сфере образования (часть 4 статьи 97 Федерального закона N 273-ФЗ).</w:t>
      </w:r>
    </w:p>
    <w:p w:rsidR="00012DCC" w:rsidRPr="00012DCC" w:rsidRDefault="00012DCC" w:rsidP="00012DC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Результаты национальных и международных исследований качества образования и иных аналогичных оценочных мероприятий, а также результаты участия обучающихся в указанных исследованиях и мероприятиях относятся к Перечню обязательной информации о системе образования, подлежащей мониторингу, утвержденному </w:t>
      </w:r>
      <w:hyperlink r:id="rId5" w:history="1"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>постановлением Правительства Российской Федерации от 05.08.2013 N 662</w:t>
        </w:r>
      </w:hyperlink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 "Об осуществлении мониторинга системы образования" (далее - Постановление).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Согласно пункту 5 Правил осуществления мониторинга системы образования, утвержденных Постановлением,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Рособрнадзор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осуществляет сбор и обработку результатов, а также организацию проведения национальных и международных исследований качества образования, иных аналогичных оценочных мероприятий.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Мониторинг вышеуказанных данных осуществляется в соответствии с Показателями мониторинга системы образования в части результатов национальных и международных исследований качества образования и иных аналогичных оценочных мероприятий, а также результатов участия обучающихся в указанных исследованиях и мероприятиях, утвержденными приказом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Рособрнадзора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Минпросвещения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России,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Минобрнауки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России от 18.12.2019 N 1684/694/1377 (далее - Приказ).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 соответствии с методикой расчета показателя, утвержденной Приказом, расчет показателя "Доли обучающихся образовательных организаций, достигших минимального уровня подготовки" осуществляется на основании результатов всероссийских проверочных работ (далее - ВПР).</w:t>
      </w:r>
    </w:p>
    <w:p w:rsidR="00012DCC" w:rsidRPr="00012DCC" w:rsidRDefault="00012DCC" w:rsidP="00012DC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Согласно пункту 10 Федерального государственного образовательного стандарта начального общего образования, утвержденного </w:t>
      </w:r>
      <w:hyperlink r:id="rId6" w:history="1"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 xml:space="preserve">приказом </w:t>
        </w:r>
        <w:proofErr w:type="spellStart"/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>Минпросвещения</w:t>
        </w:r>
        <w:proofErr w:type="spellEnd"/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 xml:space="preserve"> России от 31.05.2021 N 286</w:t>
        </w:r>
      </w:hyperlink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, и пункту 9 Федерального государственного образовательного стандарта основного общего образования, утвержденного </w:t>
      </w:r>
      <w:hyperlink r:id="rId7" w:history="1"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 xml:space="preserve">приказом </w:t>
        </w:r>
        <w:proofErr w:type="spellStart"/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>Минпросвещения</w:t>
        </w:r>
        <w:proofErr w:type="spellEnd"/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 xml:space="preserve"> России от 31.05.2021 N 287</w:t>
        </w:r>
      </w:hyperlink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, требования к предметным результатам формулируются с учетом результатов проводимых на федеральном уровне процедур оценки качества образования (всероссийских проверочных работ, национальных исследований качества образования, международных сравнительных исследований).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Таким образом, на основании вышеуказанных норм </w:t>
      </w: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Рособрнадзор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осуществляет мониторинг системы образования путем проведения на регулярной основе всероссийских проверочных работ, национальных исследований качества образования (диагностические работы), а также обеспечивает участие образовательных организаций Российской Федерации в международных сравнительных исследованиях качества образования (диагностические работы).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Результаты проводимых на федеральном уровне оценочных процедур могут быть использованы для анализа и организации учебно-методической работы на региональном и муниципальном уровнях, на уровне образовательной организации.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Региональные оценочные процедуры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Частью 1 статьи 8 Федерального закона N 273-ФЗ определены полномочия органов государственной власти субъектов Российской Федерации в сфере образования, среди которых: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разработка и реализация региональных программ развития образования с учетом региональных социально-экономических, экологических, демографических, этнокультурных и других особенностей субъектов Российской Федерации;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обеспечение осуществления мониторинга в системе образования на уровне субъектов Российской Федерации.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Таким образом, в большинстве субъектов Российской Федерации принята практика проведения оценочных процедур регионального уровня.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Оценочные процедуры, проводимые общеобразовательной организацией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 соответствии с пунктом 10 части 3 статьи 28 Федерального закона N 273-ФЗ осуществление текущего контроля успеваемости и промежуточной аттестации обучающихся, установление их форм, периодичности и порядка проведения относится к компетенции образовательной организации.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Формы, периодичность, порядок текущего контроля успеваемости и промежуточной аттестации обучающихся определяется локальными нормативными актами образовательной организации (часть 2 статьи 30 Федерального закона N 273-ФЗ)</w:t>
      </w:r>
    </w:p>
    <w:p w:rsidR="00012DCC" w:rsidRPr="00012DCC" w:rsidRDefault="00012DCC" w:rsidP="00012DC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 соответствии с 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 </w:t>
      </w:r>
      <w:hyperlink r:id="rId8" w:history="1">
        <w:r w:rsidRPr="00012DCC">
          <w:rPr>
            <w:rFonts w:ascii="Times New Roman" w:eastAsia="Times New Roman" w:hAnsi="Times New Roman" w:cs="Times New Roman"/>
            <w:color w:val="1B6DFD"/>
            <w:sz w:val="24"/>
            <w:szCs w:val="24"/>
          </w:rPr>
          <w:t>приказом Министерства просвещения Российской Федерации от 22.03.2021 N 115</w:t>
        </w:r>
      </w:hyperlink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, освоение общеобразовательной программы, в том числе отдельной части или всего объема учебного предмета, курса, дисциплины (модуля) общеобразовательной программы сопровождается текущим контролем успеваемости и промежуточной аттестацией обучающихся. Формы, периодичность, порядок проведения текущего контроля успеваемости и промежуточной аттестации обучающихся определяются образовательной организацией самостоятельно.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2. Рекомендации по упорядочиванию оценочных процедур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При планировании оценочных процедур на региональном уровне и на уровне образовательной организации необходимо учитывать наличие информации, получаемой в ходе федеральных оценочных процедур, и избегать дублирования по содержанию различных оценочных процедур.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2.1. В целях упорядочивания системы оценочных процедур, проводимых в общеобразовательной организации (далее - ОО), рекомендуется: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а) проводить оценочные процедуры по каждому учебному предмету в одной параллели классов не чаще 1 раза в 2,5 недели. 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б) не проводить оценочные процедуры на первом и последнем уроках, 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в) не проводить для обучающихся одного класса более одной оценочной процедуры в день;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г) исключить ситуации замещения полноценного учебного процесса в соответствии с образовательной программой многократным выполнением однотипных заданий конкретной оценочной процедуры, проведения "предварительных" контрольных или проверочных работ непосредственно перед планируемой датой проведения оценочной процедуры;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д</w:t>
      </w:r>
      <w:proofErr w:type="spellEnd"/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) при проведении оценочной процедуры учитывать необходимость реализации в рамках учебного процесса таких этапов, как проверка работ обучающихся, формирование массива результатов оценочной процедуры, анализ результатов учителем, разбор ошибок, допущенных обучающимися при выполнении работы, отработка выявленных проблем, при необходимости - повторение и закрепление материала;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е) не использовать для проведения оценочных процедур копии листов с заданиями, полученные в результате ксерографии (возможно использование материалов, распечатанных на принтере с высоким разрешением, типографских бланков, учебников, записей на доске и т.п.).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Эффективным способом планирования работы, позволяющим минимизировать нагрузку обучающихся, является составление единого для ОО графика проведения оценочных процедур (далее - график) с учетом учебных периодов, принятых в ОО (четверть, триместр и т.д.), а также перечня учебных предметов.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2.2. В целях обеспечения открытости и доступности информации о системе образования ОО рекомендуется: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а) сформировать единый для ОО график на учебный год либо на ближайшее полугодие с учетом оценочных процедур, запланированных в рамках учебного процесса в ОО, и оценочных процедур федерального и регионального уровней, документы о проведении которых опубликованы на момент начала учебного года либо на момент начала полугодия (график может быть утвержден как отдельным документом, так и в рамках имеющихся локальных нормативных актов ОО, устанавливающих формы, периодичность, порядок текущего контроля успеваемости и промежуточной аттестации обучающихся);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б) разместить сформированный график не позднее чем через 2 недели после начала учебного года либо после начала полугодия, на которое формируется график, на сайте ОО на главной странице подраздела "Документы" раздела "Сведения об образовательной организации" в виде электронного документа.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График может быть скорректирован при наличии изменений учебного плана, вызванных: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эпидемиологической ситуацией;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участием ОО в проведении национальных или международных исследований качества образования в соответствии с Приказом в случае, если такое участие согласовано после публикации ОО графика;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другими значимыми причинами.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При участии ОО в проведении национальных или международных исследований качества образования в соответствии с Приказом график корректируется с сохранением условий, указанных в подпунктах "б - е" пункта 2.1 настоящих рекомендаций.</w:t>
      </w:r>
    </w:p>
    <w:p w:rsidR="00012DCC" w:rsidRPr="00012DCC" w:rsidRDefault="00012DCC" w:rsidP="00012DCC">
      <w:pPr>
        <w:shd w:val="clear" w:color="auto" w:fill="FFFFFF"/>
        <w:spacing w:after="199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12DCC">
        <w:rPr>
          <w:rFonts w:ascii="Times New Roman" w:eastAsia="Times New Roman" w:hAnsi="Times New Roman" w:cs="Times New Roman"/>
          <w:color w:val="222222"/>
          <w:sz w:val="24"/>
          <w:szCs w:val="24"/>
        </w:rPr>
        <w:t>В случае корректировки графика его актуальная версия размещается на сайте ОО.</w:t>
      </w:r>
    </w:p>
    <w:p w:rsidR="005422E3" w:rsidRPr="00012DCC" w:rsidRDefault="005422E3">
      <w:pPr>
        <w:rPr>
          <w:rFonts w:ascii="Times New Roman" w:hAnsi="Times New Roman" w:cs="Times New Roman"/>
          <w:sz w:val="24"/>
          <w:szCs w:val="24"/>
        </w:rPr>
      </w:pPr>
    </w:p>
    <w:sectPr w:rsidR="005422E3" w:rsidRPr="00012DCC" w:rsidSect="00012DCC">
      <w:pgSz w:w="11906" w:h="16838"/>
      <w:pgMar w:top="624" w:right="851" w:bottom="62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012DCC"/>
    <w:rsid w:val="00012DCC"/>
    <w:rsid w:val="00542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012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12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">
    <w:name w:val="pr"/>
    <w:basedOn w:val="a"/>
    <w:rsid w:val="00012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12DC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12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2D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6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91950">
          <w:marLeft w:val="0"/>
          <w:marRight w:val="0"/>
          <w:marTop w:val="0"/>
          <w:marBottom w:val="19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8545">
              <w:marLeft w:val="0"/>
              <w:marRight w:val="0"/>
              <w:marTop w:val="0"/>
              <w:marBottom w:val="0"/>
              <w:divBdr>
                <w:top w:val="single" w:sz="6" w:space="0" w:color="808080"/>
                <w:left w:val="single" w:sz="6" w:space="0" w:color="808080"/>
                <w:bottom w:val="single" w:sz="6" w:space="0" w:color="808080"/>
                <w:right w:val="single" w:sz="6" w:space="0" w:color="808080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laws.ru/acts/Prikaz-Minprosvescheniya-Rossii-ot-22.03.2021-N-115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ulaws.ru/acts/Prikaz-Minprosvescheniya-Rossii-ot-31.05.2021-N-287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ulaws.ru/acts/Prikaz-Minprosvescheniya-Rossii-ot-31.05.2021-N-286/" TargetMode="External"/><Relationship Id="rId5" Type="http://schemas.openxmlformats.org/officeDocument/2006/relationships/hyperlink" Target="https://rulaws.ru/goverment/Postanovlenie-Pravitelstva-RF-ot-05.08.2013-N-662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rulaws.ru/laws/Federalnyy-zakon-ot-29.12.2012-N-273-FZ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2024</Words>
  <Characters>11537</Characters>
  <Application>Microsoft Office Word</Application>
  <DocSecurity>0</DocSecurity>
  <Lines>96</Lines>
  <Paragraphs>27</Paragraphs>
  <ScaleCrop>false</ScaleCrop>
  <Company/>
  <LinksUpToDate>false</LinksUpToDate>
  <CharactersWithSpaces>13534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cp:lastPrinted>2021-10-12T13:52:00Z</cp:lastPrinted>
  <dcterms:created xsi:type="dcterms:W3CDTF">2021-10-12T13:50:00Z</dcterms:created>
  <dcterms:modified xsi:type="dcterms:W3CDTF">2021-10-12T13:53:00Z</dcterms:modified>
</cp:coreProperties>
</file>